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rPr/>
      </w:pPr>
      <w:r w:rsidDel="00000000" w:rsidR="00000000" w:rsidRPr="00000000">
        <w:rPr>
          <w:rtl w:val="0"/>
        </w:rPr>
        <w:t xml:space="preserve">I look up a question that a lot of people are asking and phrase it in a close ended question that can be answered either by YES or NO. Alternatively, you may submit questions and we’ll include them if they are deemed important to answer and to save all our other MedHeads some good money. </w:t>
      </w:r>
    </w:p>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t xml:space="preserve">We look at all sides of available research surrounding the question, then apply our proprietary formula to find out how clinically useful this information is in the real world. We assign a confidence number, so you can see how confident we in our answer we are giving you.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I’m now tired of writing and will just show you how it works: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Question: </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